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85" w:right="0" w:hanging="0"/>
        <w:rPr>
          <w:rFonts w:ascii="DejaVu Sans" w:hAnsi="DejaVu Sans"/>
          <w:sz w:val="22"/>
          <w:szCs w:val="22"/>
        </w:rPr>
      </w:pPr>
      <w:r>
        <w:rPr>
          <w:rFonts w:ascii="DejaVu Sans" w:hAnsi="DejaVu Sans"/>
          <w:sz w:val="22"/>
          <w:szCs w:val="22"/>
        </w:rPr>
      </w:r>
    </w:p>
    <w:p>
      <w:pPr>
        <w:pStyle w:val="Normal"/>
        <w:ind w:left="4985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4985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36"/>
          <w:szCs w:val="36"/>
        </w:rPr>
        <w:t>IL BANDO</w:t>
      </w:r>
    </w:p>
    <w:p>
      <w:pPr>
        <w:pStyle w:val="Corpodeltesto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L’ASSOCIAZIONE DI PROMOZIONE SOCIALE LIBERALIA ETS,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in collaborazione con ALTRIMEDIA EDIZIONI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promuove il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Premio letterario nazionale Liberalia</w:t>
      </w:r>
      <w:r>
        <w:rPr>
          <w:b/>
          <w:bCs/>
        </w:rPr>
        <w:br/>
      </w:r>
      <w:r>
        <w:rPr>
          <w:rStyle w:val="Enfasiforte"/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“La città dei Sassi”</w:t>
      </w:r>
      <w:r>
        <w:rPr>
          <w:b/>
          <w:bCs/>
        </w:rPr>
        <w:br/>
      </w:r>
      <w:r>
        <w:rPr>
          <w:rStyle w:val="Enfasiforte"/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2024 – Ottava edizione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Romanzi, racconti, Poesie, Saggi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premio: Pubblicazione dell’opera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Con promozione e distribuzione mirata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REGOLAMENTO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1. DESCRIZIONE E FINALITÀ DEL CONCORSO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2. PREMI ASSEGNATI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3. MODALITÀ GENERALI DI PARTECIPAZIONE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4. TITOLARITÀ, ORIGINALITÀ E DIVULGAZIONE DELLE OPERE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5. VALUTAZIONE DELLE OPERE E GIURIA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6. CESSIONE DEI DIRITTI DI SFRUTTAMENTO DELL’OPERA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Style w:val="Enfasiforte"/>
          <w:rFonts w:ascii="Raleway" w:hAnsi="Raleway"/>
          <w:b w:val="false"/>
          <w:b w:val="false"/>
          <w:bCs w:val="false"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1. DESCRIZIONE E FINALITÀ DEL CONCORSO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Premio letterario nazionale Liberalia “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città dei Sassi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”, istituito nel 2005, ritorna con la Settima edizione, tesa a stimolare e valorizzare la produzione culturale ed esplorare il potenziale creativo del territorio. Riservato agli autori, di qualsiasi nazionalità, che presentino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un’opera inedita, scritta in lingua italiana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concorso, 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Tema libero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prevede quattro sezioni: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Poesia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silloge di min 40 e max 60 poesie di non più di 25 versi ciascuna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Narrativa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romanzi o silloge di racconti (min 160.000 battute e max 400.000)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Racconto breve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 xml:space="preserve">: min 8000 battute e max 20000 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Saggistica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: saggi/ricerche (min 200.000 battute e max 400.000)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I criteri richiesti riguardo al numero di battute sono da ritenersi tassativi, pena l'esclusione dal concorso.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2. PREMI ASSEGNATI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Premio prevede 4 sezioni, con 4 opere vincitrici.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i primi classificati di ciascuna sezione, è prevista la pubblicazione dell’opera. Per il 2° e 3° classificato di ogni sezione, è previsto un attestato con menzione speciale.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la sezione “racconti brevi” il premio consiste nella pubblicazione di una antologia dei primi dieci classificati.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Poesia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Narrativa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Saggistica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pubblicazione dell’opera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, promozione e distribuzione mirata.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  <w:u w:val="single"/>
        </w:rPr>
        <w:t>Racconto breve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1° classificato: targa +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2°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3° classificato: Attestato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i primi dieci classificati: pubblicazione di una antologia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3. MODALITÀ GENERALI DI PARTECIPAZIONE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Le opere concorrenti devono essere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rigorosamente inedite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Sono escluse perciò dal Premio opere già pubblicate integralmente o parzialmente in formato cartaceo, on line, on demand, sotto forma di self-publishing e in e-book o già vincitrici in altri concorsi letterari.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È possibile partecipare al Premio con più di una proposta, versando per ognuna la quota ad essa associata e presentata separatamente secondo le regole riportate nel bando di concorso </w:t>
      </w:r>
      <w:r>
        <w:rPr>
          <w:rStyle w:val="Enfasiforte"/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entro e non oltre il 31 agosto 2024</w:t>
      </w: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b/>
          <w:b/>
          <w:bCs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partecipare al concorso occorre versare una quota di: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15 euro: Narrativa, Poesia, Saggistica</w:t>
      </w:r>
      <w:r>
        <w:rPr>
          <w:b w:val="false"/>
          <w:bCs w:val="false"/>
        </w:rPr>
        <w:br/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10 euro: Racconto breve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tramite bonifico bancario sul conto presso BANCA ETICA nr. IT32N0501804000000017088436 intestato a “Liberalia ETS” – Via A. de Sariis, 21- 75100 Matera, DICITURA: “Erogazione liberale – Raccolta fondi per Premio letterario”.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oppure con carta di credito o conto PayPal attraverso l’apposito form sul sito www.premioletterarioliberalia.it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b w:val="false"/>
          <w:b w:val="false"/>
          <w:bCs w:val="false"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Ogni opera, inedita, va inviata in versione digitale, formato PDF, insieme a: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sinossi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biografia dell’autrice/autore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scheda di partecipazione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ricevuta di versamento, attraverso il form disponibile sul sito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www.premioletterarioliberalia.it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oppure via email (premio@liberalia.it) utilizzando l’apposita modulistica disponibile sempre sul sito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www.premioletterarioliberalia.it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Termine per la spedizione: </w:t>
      </w:r>
      <w:r>
        <w:rPr>
          <w:rStyle w:val="Enfasiforte"/>
          <w:rFonts w:eastAsia="Arial" w:cs="Arial" w:ascii="Raleway" w:hAnsi="Raleway"/>
          <w:b/>
          <w:bCs/>
          <w:i w:val="false"/>
          <w:caps w:val="false"/>
          <w:smallCaps w:val="false"/>
          <w:color w:val="404040"/>
          <w:spacing w:val="0"/>
          <w:kern w:val="0"/>
          <w:sz w:val="25"/>
          <w:szCs w:val="22"/>
          <w:lang w:val="it-IT" w:eastAsia="en-US" w:bidi="ar-SA"/>
        </w:rPr>
        <w:t>31 agosto 2024</w:t>
      </w: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  <w:t>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b/>
          <w:b/>
          <w:bCs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/>
          <w:bCs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4. TITOLARITÀ, ORIGINALITÀ E DIVULGAZIONE DELLE OPERE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presentazione di un’opera al concorso implica necessariamente l’accettazione totale delle seguenti condizioni da parte dei partecipanti: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garanzia da parte del partecipante, che solleva da qualsiasi responsabilità Liberalia e Altrimedia Edizioni, della titolarità e originalità dell’opera presentata e inoltre che essa non sia copia o modificazione totale o parziale di altra opera propria o altrui.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garanzia da parte del partecipante, che solleva da qualsiasi responsabilità Liberalia e Altrimedia Edizioni, del carattere inedito in tutto il mondo dell’opera presentata e della esclusiva titolarità da parte del concorrente dei diritti di sfruttamento dell’opera, senza limitazione o onere alcuno sulla stessa nei confronti o da parte di terzi.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La presentazione dell’opera di per sé sola garantisce l’impegno da parte del suo autore a non ritirarla dal concorso.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• L’autore acconsente alla eventuale divulgazione di estratti dell’opera sulla stampa e sui media italiani, nel caso in cui venga selezionata come finalista.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b w:val="false"/>
          <w:b w:val="false"/>
          <w:bCs w:val="false"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5. VALUTAZIONE DELLE OPERE E GIURIA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sistema di analisi, selezione e valutazione delle opere presentate sarà insindacabilmente stabilito da Liberalia. Un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comitato di lettura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designato da Liberalia verificherà l’ammissibilità delle opere inviate, leggerà e, attraverso una apposita griglia di valutazione, valuterà e selezionerà le migliori, che saranno sottoposte alla valutazione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. Qualsiasi deliberazione del comitato di lettura 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resterà segreta.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La giuria non è tenuta a rendere pubblici i titoli delle opere escluse dalla premiazione finale, che verranno distrutte a tutela del diritto d’autore.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Liberalia non risponde delle opinioni manifestate dal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comitato di lettura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e della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Giuria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 o da qualunque loro componente, prima o dopo l’assegnazione del Premio, in relazione a qualsiasi opera presentata.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Tutti i partecipanti, premiati e selezionati, saranno avvisati tempestivamente. La premiazione avverrà in data che verrà definita in seguito, a Matera.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giudizio della giuria è insindacabile. La giuria si riserva inoltre il diritto di non assegnare premi in una o più sezioni qualora non dovesse pervenire un numero congruo di opere da valutare.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rFonts w:ascii="Raleway" w:hAnsi="Raleway"/>
          <w:b w:val="false"/>
          <w:b w:val="false"/>
          <w:bCs w:val="false"/>
          <w:i w:val="false"/>
          <w:i w:val="false"/>
          <w:caps w:val="false"/>
          <w:smallCaps w:val="false"/>
          <w:color w:val="404040"/>
          <w:spacing w:val="0"/>
          <w:sz w:val="25"/>
        </w:rPr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6. CESSIONE DEI DIRITTI DI SFRUTTAMENTO DELL’OPERA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L’autore dell’Opera vincitrice sottoscriverà senza oneri un regolare contratto di edizione e qualsiasi documento utile alla corretta formalizzazione della cessione dei diritti di sfruttamento dell’opera. All’autore spetterà il relativo compenso dovuto, come da contratto, quale riconoscimento del diritto d’autore.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Il conseguimento del Premio da parte dell’autore dell’Opera vincitrice, consistendo esso nella pubblicazione dell’Opera stessa, implica che l’autore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 xml:space="preserve">, dopo aver sottoscritto il contratto, </w:t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ceda come per consolidata prassi editoriale in esclusiva ad Altrimedia Edizioni i diritti di utilizzazione economica in Italia, compresi, a titolo esemplificativo, quelli di pubblicazione mediante stampa, di commercio, di traduzione, di utilizzazione audio-visiva e cinematografica, di elaborazione in altra forma letteraria o artistica, di riassunto, di compendio, di riproduzione di singole parti, anche in unione ad altre opere o parti di esse, di sfruttamento in forma elettronica, mediante fissazione su supporti, “on line” e inserimento in banche dati, ecc. relativi all’Opera.</w:t>
      </w:r>
      <w:r>
        <w:rPr>
          <w:b w:val="false"/>
          <w:bCs w:val="false"/>
        </w:rPr>
        <w:br/>
      </w: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quanto qui non espressamente previsto, il presente concorso letterario deve ritenersi disciplinato dalle norme del Codice Civile. Il concorso letterario, in particolare, non è soggetto alla disciplina del DPR 430/2001 relativo al regolamento concernente la disciplina dei concorsi e delle operazioni a premio, avendo a oggetto la produzione di un’opera letteraria per la quale il conferimento del premio rappresenta un riconoscimento di merito personale e, di conseguenza, opera la fattispecie di esclusione di cui all’art. 6 comma 1 lettera a) del DPR 430/2001.</w:t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widowControl/>
        <w:shd w:fill="FFFFFF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Per eventuali informazioni, scrivere a: </w:t>
      </w:r>
      <w:r>
        <w:rPr>
          <w:rStyle w:val="Enfasiforte"/>
          <w:rFonts w:ascii="Raleway" w:hAnsi="Raleway"/>
          <w:b w:val="false"/>
          <w:bCs w:val="false"/>
          <w:i w:val="false"/>
          <w:caps w:val="false"/>
          <w:smallCaps w:val="false"/>
          <w:color w:val="404040"/>
          <w:spacing w:val="0"/>
          <w:sz w:val="25"/>
        </w:rPr>
        <w:t>premio@liberalia.it</w:t>
      </w:r>
    </w:p>
    <w:p>
      <w:pPr>
        <w:pStyle w:val="Normal"/>
        <w:spacing w:before="0" w:after="200"/>
        <w:ind w:left="4985" w:right="0" w:hanging="0"/>
        <w:jc w:val="both"/>
        <w:rPr>
          <w:b w:val="false"/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  <w:font w:name="Ralewa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DejaVu Sans" w:hAnsi="DejaVu Sans" w:eastAsia="DejaVu Sans" w:cs="DejaVu Sans"/>
        <w:sz w:val="16"/>
      </w:rPr>
    </w:pPr>
    <w:r>
      <w:rPr>
        <w:rFonts w:eastAsia="DejaVu Sans" w:cs="DejaVu Sans" w:ascii="DejaVu Sans" w:hAnsi="DejaVu Sans"/>
        <w:sz w:val="16"/>
      </w:rPr>
      <w:t xml:space="preserve">LIBERALIA APS - C.F.: 93065830775 - Via A. De Sariis, 21 - 75100 Matera - </w:t>
    </w:r>
    <w:hyperlink r:id="rId1" w:tgtFrame="mailto:info@liberalia.it">
      <w:r>
        <w:rPr>
          <w:rStyle w:val="CollegamentoInternet"/>
          <w:rFonts w:eastAsia="DejaVu Sans" w:cs="DejaVu Sans" w:ascii="DejaVu Sans" w:hAnsi="DejaVu Sans"/>
          <w:sz w:val="16"/>
        </w:rPr>
        <w:t>info@liberalia.it</w:t>
      </w:r>
    </w:hyperlink>
    <w:r>
      <w:rPr>
        <w:rFonts w:eastAsia="DejaVu Sans" w:cs="DejaVu Sans" w:ascii="DejaVu Sans" w:hAnsi="DejaVu Sans"/>
        <w:sz w:val="16"/>
      </w:rPr>
      <w:t xml:space="preserve"> </w:t>
    </w:r>
    <w:hyperlink r:id="rId2" w:tgtFrame="http://www.liberalia.it">
      <w:r>
        <w:rPr>
          <w:rStyle w:val="CollegamentoInternet"/>
          <w:rFonts w:eastAsia="DejaVu Sans" w:cs="DejaVu Sans" w:ascii="DejaVu Sans" w:hAnsi="DejaVu Sans"/>
          <w:sz w:val="16"/>
        </w:rPr>
        <w:t>- www.liberalia.it</w:t>
      </w:r>
    </w:hyperlink>
    <w:r>
      <w:rPr>
        <w:rFonts w:eastAsia="DejaVu Sans" w:cs="DejaVu Sans" w:ascii="DejaVu Sans" w:hAnsi="DejaVu Sans"/>
        <w:sz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276" w:right="0" w:hanging="0"/>
      <w:rPr/>
    </w:pPr>
    <w:r>
      <w:rPr/>
      <w:drawing>
        <wp:inline distT="0" distB="0" distL="0" distR="0">
          <wp:extent cx="1752600" cy="79819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ito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ito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ito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itolo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ito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o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o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o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CollegamentoInternet">
    <w:name w:val="Collegamento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tterinotaapidipagina">
    <w:name w:val="Caratteri nota a piè di pagina"/>
    <w:uiPriority w:val="99"/>
    <w:unhideWhenUsed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tterinotadichiusura">
    <w:name w:val="Caratteri nota di chiusura"/>
    <w:uiPriority w:val="99"/>
    <w:semiHidden/>
    <w:unhideWhenUsed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3">
    <w:name w:val="A3"/>
    <w:qFormat/>
    <w:rPr>
      <w:rFonts w:ascii="Georgia" w:hAnsi="Georgia" w:eastAsia="Georgia"/>
      <w:color w:val="000000"/>
      <w:sz w:val="21"/>
    </w:rPr>
  </w:style>
  <w:style w:type="character" w:styleId="CorpotestoCarattere">
    <w:name w:val="Corpo testo Carattere"/>
    <w:qFormat/>
    <w:rPr>
      <w:sz w:val="24"/>
      <w:lang w:val="it-IT" w:eastAsia="zh-CN"/>
    </w:rPr>
  </w:style>
  <w:style w:type="character" w:styleId="WWCaratterinotaapidipagina">
    <w:name w:val="WW-Caratteri nota a piè di pagina"/>
    <w:qFormat/>
    <w:rPr/>
  </w:style>
  <w:style w:type="character" w:styleId="Titolo2Carattere">
    <w:name w:val="Titolo 2 Carattere"/>
    <w:qFormat/>
    <w:rPr>
      <w:b/>
      <w:sz w:val="36"/>
    </w:rPr>
  </w:style>
  <w:style w:type="character" w:styleId="St1">
    <w:name w:val="st1"/>
    <w:qFormat/>
    <w:rPr/>
  </w:style>
  <w:style w:type="character" w:styleId="FinemodulozCarattere">
    <w:name w:val="Fine modulo -z Carattere"/>
    <w:qFormat/>
    <w:rPr>
      <w:rFonts w:ascii="Arial" w:hAnsi="Arial" w:eastAsia="Arial"/>
      <w:vanish/>
      <w:sz w:val="16"/>
    </w:rPr>
  </w:style>
  <w:style w:type="character" w:styleId="IniziomodulozCarattere">
    <w:name w:val="Inizio modulo -z Carattere"/>
    <w:qFormat/>
    <w:rPr>
      <w:rFonts w:ascii="Arial" w:hAnsi="Arial" w:eastAsia="Arial"/>
      <w:vanish/>
      <w:sz w:val="16"/>
    </w:rPr>
  </w:style>
  <w:style w:type="character" w:styleId="TestofumettoCarattere">
    <w:name w:val="Testo fumetto Carattere"/>
    <w:qFormat/>
    <w:rPr>
      <w:rFonts w:ascii="Lucida Grande" w:hAnsi="Lucida Grande" w:eastAsia="Lucida Grande"/>
      <w:sz w:val="18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Carpredefinitoparagrafo2">
    <w:name w:val="Car. predefinito paragrafo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Calibri" w:hAnsi="Calibri" w:eastAsia="Calibri"/>
      <w:b/>
      <w:i w:val="false"/>
      <w:sz w:val="24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ice">
    <w:name w:val="I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itoloprincipa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ttotitolo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Pidipagina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ichiusura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dice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Indice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Indice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Indice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Indice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Indice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Indice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Indice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Indice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itoloindiceanalitico">
    <w:name w:val="Index Heading"/>
    <w:basedOn w:val="Titolo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Pa2">
    <w:name w:val="Pa2"/>
    <w:basedOn w:val="Normal"/>
    <w:next w:val="Normal"/>
    <w:qFormat/>
    <w:pPr>
      <w:suppressAutoHyphens w:val="false"/>
      <w:spacing w:lineRule="atLeast" w:line="221"/>
    </w:pPr>
    <w:rPr>
      <w:rFonts w:ascii="Georgia" w:hAnsi="Georgia" w:eastAsia="Georgia"/>
      <w:lang w:val="en-US"/>
    </w:rPr>
  </w:style>
  <w:style w:type="paragraph" w:styleId="Textbody">
    <w:name w:val="Text body"/>
    <w:qFormat/>
    <w:pPr>
      <w:widowControl w:val="false"/>
      <w:suppressAutoHyphens w:val="true"/>
      <w:bidi w:val="0"/>
      <w:spacing w:lineRule="auto" w:line="240" w:before="0" w:after="120"/>
      <w:jc w:val="left"/>
      <w:textAlignment w:val="baseline"/>
    </w:pPr>
    <w:rPr>
      <w:rFonts w:ascii="Arial" w:hAnsi="Arial" w:eastAsia="Arial Unicode MS" w:cs="Arial" w:asciiTheme="minorHAnsi" w:cstheme="minorBidi" w:hAnsiTheme="minorHAnsi"/>
      <w:color w:val="auto"/>
      <w:kern w:val="2"/>
      <w:sz w:val="22"/>
      <w:szCs w:val="22"/>
      <w:lang w:val="it-IT" w:eastAsia="hi-IN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F" w:cs="Liberation Serif"/>
      <w:color w:val="auto"/>
      <w:kern w:val="2"/>
      <w:sz w:val="22"/>
      <w:szCs w:val="24"/>
      <w:lang w:val="it-IT" w:eastAsia="ar-SA" w:bidi="ar-SA"/>
    </w:rPr>
  </w:style>
  <w:style w:type="paragraph" w:styleId="Finemoduloz">
    <w:name w:val="Fine modulo -z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eastAsia="Arial"/>
      <w:vanish/>
      <w:sz w:val="16"/>
    </w:rPr>
  </w:style>
  <w:style w:type="paragraph" w:styleId="Iniziomoduloz">
    <w:name w:val="Inizio modulo -z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eastAsia="Arial"/>
      <w:vanish/>
      <w:sz w:val="16"/>
    </w:rPr>
  </w:style>
  <w:style w:type="paragraph" w:styleId="Woocommerceresultcount">
    <w:name w:val="woocommerce-result-count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P2">
    <w:name w:val="p2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P1">
    <w:name w:val="p1"/>
    <w:basedOn w:val="Normal"/>
    <w:qFormat/>
    <w:pPr>
      <w:spacing w:before="280" w:after="280"/>
    </w:pPr>
    <w:rPr>
      <w:rFonts w:ascii="Times" w:hAnsi="Times" w:eastAsia="Times"/>
      <w:sz w:val="20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</w:rPr>
  </w:style>
  <w:style w:type="paragraph" w:styleId="Titolo21">
    <w:name w:val="Titolo2"/>
    <w:basedOn w:val="Normal"/>
    <w:qFormat/>
    <w:pPr>
      <w:keepNext w:val="true"/>
      <w:spacing w:before="240" w:after="120"/>
    </w:pPr>
    <w:rPr>
      <w:rFonts w:ascii="Liberation Sans" w:hAnsi="Liberation Sans" w:eastAsia="Lucida Sans"/>
      <w:sz w:val="28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Testofumetto">
    <w:name w:val="Testo fumetto"/>
    <w:basedOn w:val="Normal"/>
    <w:qFormat/>
    <w:pPr/>
    <w:rPr>
      <w:rFonts w:ascii="Lucida Grande" w:hAnsi="Lucida Grande" w:eastAsia="Lucida Grande"/>
      <w:sz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liberalia.it" TargetMode="External"/><Relationship Id="rId2" Type="http://schemas.openxmlformats.org/officeDocument/2006/relationships/hyperlink" Target="http://www.liberalia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LibreOffice/7.2.2.2$Windows_X86_64 LibreOffice_project/02b2acce88a210515b4a5bb2e46cbfb63fe97d56</Application>
  <AppVersion>15.0000</AppVersion>
  <Pages>4</Pages>
  <Words>1111</Words>
  <Characters>6782</Characters>
  <CharactersWithSpaces>7874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2024-02-22T10:29:55Z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A34556C253A04BAE8B1069C46F14CAE8</vt:lpwstr>
  </property>
  <property fmtid="{D5CDD505-2E9C-101B-9397-08002B2CF9AE}" pid="3" name="KSOProductBuildVer">
    <vt:lpwstr>1033-11.2.0.10451</vt:lpwstr>
  </property>
</Properties>
</file>