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3791" w14:textId="77777777" w:rsidR="008250D8" w:rsidRDefault="00F437E4">
      <w:pPr>
        <w:rPr>
          <w:b/>
          <w:color w:val="A61C00"/>
          <w:sz w:val="60"/>
          <w:szCs w:val="60"/>
        </w:rPr>
      </w:pPr>
      <w:r>
        <w:rPr>
          <w:b/>
          <w:color w:val="A61C00"/>
          <w:sz w:val="60"/>
          <w:szCs w:val="60"/>
        </w:rPr>
        <w:t>#FakeContest</w:t>
      </w:r>
    </w:p>
    <w:p w14:paraId="7CBB6195" w14:textId="77777777" w:rsidR="008250D8" w:rsidRDefault="00F437E4">
      <w:pPr>
        <w:rPr>
          <w:b/>
          <w:sz w:val="40"/>
          <w:szCs w:val="40"/>
        </w:rPr>
      </w:pPr>
      <w:r>
        <w:rPr>
          <w:b/>
          <w:sz w:val="40"/>
          <w:szCs w:val="40"/>
        </w:rPr>
        <w:t>Un bando per racconti inediti</w:t>
      </w:r>
    </w:p>
    <w:p w14:paraId="3B9B7BE7" w14:textId="77777777" w:rsidR="008250D8" w:rsidRDefault="00F437E4">
      <w:pPr>
        <w:rPr>
          <w:b/>
          <w:color w:val="980000"/>
          <w:sz w:val="28"/>
          <w:szCs w:val="28"/>
        </w:rPr>
      </w:pPr>
      <w:r>
        <w:rPr>
          <w:b/>
          <w:sz w:val="28"/>
          <w:szCs w:val="28"/>
        </w:rPr>
        <w:t xml:space="preserve">a cura di </w:t>
      </w:r>
      <w:r>
        <w:rPr>
          <w:b/>
          <w:color w:val="980000"/>
          <w:sz w:val="28"/>
          <w:szCs w:val="28"/>
        </w:rPr>
        <w:t xml:space="preserve">The FLR - The Florentine Literary Review </w:t>
      </w:r>
    </w:p>
    <w:p w14:paraId="56ED209D" w14:textId="77777777" w:rsidR="008250D8" w:rsidRDefault="008250D8">
      <w:pPr>
        <w:rPr>
          <w:b/>
          <w:sz w:val="28"/>
          <w:szCs w:val="28"/>
        </w:rPr>
      </w:pPr>
    </w:p>
    <w:p w14:paraId="6208FCC0" w14:textId="77777777" w:rsidR="008250D8" w:rsidRDefault="00F437E4">
      <w:pPr>
        <w:rPr>
          <w:b/>
          <w:u w:val="single"/>
        </w:rPr>
      </w:pPr>
      <w:r>
        <w:rPr>
          <w:b/>
          <w:u w:val="single"/>
        </w:rPr>
        <w:t xml:space="preserve">in collaborazione con </w:t>
      </w:r>
    </w:p>
    <w:p w14:paraId="0DD54A2A" w14:textId="77777777" w:rsidR="008250D8" w:rsidRDefault="00F437E4">
      <w:pPr>
        <w:rPr>
          <w:b/>
        </w:rPr>
      </w:pPr>
      <w:r>
        <w:rPr>
          <w:b/>
        </w:rPr>
        <w:t>Book Pride Milano 2019</w:t>
      </w:r>
    </w:p>
    <w:p w14:paraId="4A8ADCC3" w14:textId="77777777" w:rsidR="008250D8" w:rsidRDefault="00F437E4">
      <w:pPr>
        <w:rPr>
          <w:b/>
        </w:rPr>
      </w:pPr>
      <w:r>
        <w:rPr>
          <w:b/>
        </w:rPr>
        <w:t>The Florentine</w:t>
      </w:r>
    </w:p>
    <w:p w14:paraId="4C4404D3" w14:textId="77777777" w:rsidR="008250D8" w:rsidRDefault="008250D8">
      <w:pPr>
        <w:rPr>
          <w:b/>
          <w:color w:val="FF0000"/>
        </w:rPr>
      </w:pPr>
    </w:p>
    <w:p w14:paraId="6879E047" w14:textId="77777777" w:rsidR="008250D8" w:rsidRDefault="00F437E4">
      <w:pPr>
        <w:rPr>
          <w:b/>
        </w:rPr>
      </w:pPr>
      <w:r>
        <w:rPr>
          <w:b/>
          <w:color w:val="FF0000"/>
        </w:rPr>
        <w:t xml:space="preserve">APERTURA BANDO </w:t>
      </w:r>
      <w:r>
        <w:rPr>
          <w:b/>
        </w:rPr>
        <w:t>31 gennaio 2019</w:t>
      </w:r>
    </w:p>
    <w:p w14:paraId="269DE487" w14:textId="77777777" w:rsidR="008250D8" w:rsidRDefault="00F437E4">
      <w:pPr>
        <w:rPr>
          <w:b/>
        </w:rPr>
      </w:pPr>
      <w:r>
        <w:rPr>
          <w:b/>
          <w:color w:val="FF0000"/>
        </w:rPr>
        <w:t>SCADENZA DEL BANDO</w:t>
      </w:r>
      <w:r>
        <w:rPr>
          <w:b/>
        </w:rPr>
        <w:t xml:space="preserve"> 1 marzo 2019</w:t>
      </w:r>
    </w:p>
    <w:p w14:paraId="1254D5A1" w14:textId="77777777" w:rsidR="008250D8" w:rsidRDefault="00F437E4">
      <w:pPr>
        <w:rPr>
          <w:b/>
        </w:rPr>
      </w:pPr>
      <w:r>
        <w:rPr>
          <w:b/>
          <w:color w:val="FF0000"/>
        </w:rPr>
        <w:t>RISULTATI DELLA SELEZIONE</w:t>
      </w:r>
      <w:r>
        <w:rPr>
          <w:b/>
        </w:rPr>
        <w:t xml:space="preserve"> 8 marzo 2019 </w:t>
      </w:r>
    </w:p>
    <w:p w14:paraId="5B943902" w14:textId="77777777" w:rsidR="008250D8" w:rsidRDefault="00F437E4">
      <w:pPr>
        <w:rPr>
          <w:b/>
        </w:rPr>
      </w:pPr>
      <w:r>
        <w:rPr>
          <w:b/>
          <w:color w:val="FF0000"/>
        </w:rPr>
        <w:t xml:space="preserve">FINALE </w:t>
      </w:r>
      <w:r>
        <w:rPr>
          <w:b/>
        </w:rPr>
        <w:t>Sabato 16 marzo 2019, ore 21 - Book Pride Milano - Libreria Isola Libri</w:t>
      </w:r>
    </w:p>
    <w:p w14:paraId="605BF26B" w14:textId="77777777" w:rsidR="008250D8" w:rsidRDefault="008250D8">
      <w:pPr>
        <w:rPr>
          <w:b/>
        </w:rPr>
      </w:pPr>
    </w:p>
    <w:p w14:paraId="426FD3E7" w14:textId="77777777" w:rsidR="008250D8" w:rsidRDefault="00F437E4">
      <w:pPr>
        <w:rPr>
          <w:sz w:val="24"/>
          <w:szCs w:val="24"/>
        </w:rPr>
      </w:pPr>
      <w:r>
        <w:rPr>
          <w:sz w:val="24"/>
          <w:szCs w:val="24"/>
        </w:rPr>
        <w:t xml:space="preserve">In occasione del lavoro redazionale legato al numero 5 della rivista letteraria bilingue </w:t>
      </w:r>
      <w:r>
        <w:rPr>
          <w:i/>
          <w:sz w:val="24"/>
          <w:szCs w:val="24"/>
        </w:rPr>
        <w:t>The FLR - The Florentine Literary Review</w:t>
      </w:r>
      <w:r>
        <w:rPr>
          <w:sz w:val="24"/>
          <w:szCs w:val="24"/>
        </w:rPr>
        <w:t>, dal titolo “Fake / Fake”, la r</w:t>
      </w:r>
      <w:r>
        <w:rPr>
          <w:sz w:val="24"/>
          <w:szCs w:val="24"/>
        </w:rPr>
        <w:t xml:space="preserve">edazione indice un </w:t>
      </w:r>
      <w:r>
        <w:rPr>
          <w:b/>
          <w:sz w:val="24"/>
          <w:szCs w:val="24"/>
        </w:rPr>
        <w:t xml:space="preserve">bando per </w:t>
      </w:r>
      <w:r>
        <w:rPr>
          <w:b/>
          <w:sz w:val="24"/>
          <w:szCs w:val="24"/>
          <w:u w:val="single"/>
        </w:rPr>
        <w:t>un racconto in italiano di massimo 10.000 battute spazi inclusi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Il racconto dovrà essere ispirato alla parola tematica </w:t>
      </w:r>
      <w:r>
        <w:rPr>
          <w:i/>
          <w:sz w:val="24"/>
          <w:szCs w:val="24"/>
        </w:rPr>
        <w:t>Fake</w:t>
      </w:r>
      <w:r>
        <w:rPr>
          <w:sz w:val="24"/>
          <w:szCs w:val="24"/>
        </w:rPr>
        <w:t>.</w:t>
      </w:r>
    </w:p>
    <w:p w14:paraId="5721275F" w14:textId="77777777" w:rsidR="008250D8" w:rsidRDefault="008250D8">
      <w:pPr>
        <w:rPr>
          <w:sz w:val="24"/>
          <w:szCs w:val="24"/>
        </w:rPr>
      </w:pPr>
    </w:p>
    <w:p w14:paraId="2DF05B47" w14:textId="77777777" w:rsidR="008250D8" w:rsidRDefault="008250D8">
      <w:pPr>
        <w:rPr>
          <w:sz w:val="24"/>
          <w:szCs w:val="24"/>
        </w:rPr>
      </w:pPr>
    </w:p>
    <w:p w14:paraId="78EA7E9E" w14:textId="77777777" w:rsidR="008250D8" w:rsidRDefault="00F437E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Perché FAKE? </w:t>
      </w:r>
    </w:p>
    <w:p w14:paraId="57086CB5" w14:textId="77777777" w:rsidR="008250D8" w:rsidRDefault="00F437E4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FAKE, oggi intraducibile, inglese ma anche universale, è una parola che pare derivi etimologicamente dallo slang dei ladri. A fine Ottocento, si riferiva agli imbroglioni, ai pataccari, ai falsificatori di professione. Ha così nel suo etimo il senso della </w:t>
      </w:r>
      <w:r>
        <w:rPr>
          <w:i/>
          <w:sz w:val="24"/>
          <w:szCs w:val="24"/>
        </w:rPr>
        <w:t>rapina e dell'imbroglio, ma anche il pregio dell'ornamento, della maestria, dell'abbellimento ad arte. Estetica ed etica si ritrovano nel FAKE, che evita per natura la dicotomia vero/falso, bensì riguarda il Contraffatto. Non solo le notizie: si contraffan</w:t>
      </w:r>
      <w:r>
        <w:rPr>
          <w:i/>
          <w:sz w:val="24"/>
          <w:szCs w:val="24"/>
        </w:rPr>
        <w:t>no pitture, sentimenti, valori, spazi. Il FAKE si declina e insinua nella politica e nel sociale, diventa strategia retorica di controllo, può rappresentare il saccheggio umano ambientale (fake vs. naturale) e persino il sesso, la sessualità, può essere pr</w:t>
      </w:r>
      <w:r>
        <w:rPr>
          <w:i/>
          <w:sz w:val="24"/>
          <w:szCs w:val="24"/>
        </w:rPr>
        <w:t>aticata in modo "fake". Ci aspettiamo così che un termine così abusato, quasi mortificato dagli stessi media che lo impiegano, possa essere rivitalizzato in un racconto, attraverso uno di questi o altri aspetti.</w:t>
      </w:r>
    </w:p>
    <w:p w14:paraId="793F3896" w14:textId="77777777" w:rsidR="008250D8" w:rsidRDefault="008250D8"/>
    <w:p w14:paraId="096AD4B9" w14:textId="77777777" w:rsidR="008250D8" w:rsidRDefault="008250D8">
      <w:pPr>
        <w:rPr>
          <w:b/>
          <w:sz w:val="20"/>
          <w:szCs w:val="20"/>
          <w:u w:val="single"/>
        </w:rPr>
      </w:pPr>
    </w:p>
    <w:p w14:paraId="626F64FE" w14:textId="77777777" w:rsidR="008250D8" w:rsidRDefault="00F437E4">
      <w:pPr>
        <w:jc w:val="center"/>
        <w:rPr>
          <w:b/>
          <w:sz w:val="20"/>
          <w:szCs w:val="20"/>
          <w:u w:val="single"/>
        </w:rPr>
      </w:pPr>
      <w:r>
        <w:br w:type="page"/>
      </w:r>
    </w:p>
    <w:p w14:paraId="66824F6B" w14:textId="77777777" w:rsidR="008250D8" w:rsidRDefault="00F437E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COME PARTECIPARE</w:t>
      </w:r>
    </w:p>
    <w:p w14:paraId="302DB256" w14:textId="77777777" w:rsidR="008250D8" w:rsidRDefault="008250D8">
      <w:pPr>
        <w:rPr>
          <w:sz w:val="20"/>
          <w:szCs w:val="20"/>
        </w:rPr>
      </w:pPr>
    </w:p>
    <w:p w14:paraId="641F4762" w14:textId="77777777" w:rsidR="008250D8" w:rsidRDefault="00F437E4">
      <w:pPr>
        <w:rPr>
          <w:sz w:val="20"/>
          <w:szCs w:val="20"/>
        </w:rPr>
      </w:pPr>
      <w:r>
        <w:rPr>
          <w:sz w:val="20"/>
          <w:szCs w:val="20"/>
        </w:rPr>
        <w:t>La selezione è finaliz</w:t>
      </w:r>
      <w:r>
        <w:rPr>
          <w:sz w:val="20"/>
          <w:szCs w:val="20"/>
        </w:rPr>
        <w:t xml:space="preserve">zata alla individuazione e pubblicazione del </w:t>
      </w:r>
      <w:r>
        <w:rPr>
          <w:b/>
          <w:sz w:val="20"/>
          <w:szCs w:val="20"/>
        </w:rPr>
        <w:t>6° racconto del numero 5 della rivista, in uscita a maggio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  <w:r>
        <w:rPr>
          <w:sz w:val="20"/>
          <w:szCs w:val="20"/>
        </w:rPr>
        <w:t xml:space="preserve">. </w:t>
      </w:r>
    </w:p>
    <w:p w14:paraId="1F027902" w14:textId="77777777" w:rsidR="008250D8" w:rsidRDefault="008250D8">
      <w:pPr>
        <w:rPr>
          <w:b/>
          <w:sz w:val="20"/>
          <w:szCs w:val="20"/>
        </w:rPr>
      </w:pPr>
    </w:p>
    <w:p w14:paraId="3CE9059D" w14:textId="77777777" w:rsidR="008250D8" w:rsidRDefault="00F437E4">
      <w:pPr>
        <w:rPr>
          <w:sz w:val="20"/>
          <w:szCs w:val="20"/>
        </w:rPr>
      </w:pPr>
      <w:r>
        <w:rPr>
          <w:b/>
          <w:sz w:val="20"/>
          <w:szCs w:val="20"/>
        </w:rPr>
        <w:t>Dal 30 gennaio al 1 marzo 2019</w:t>
      </w:r>
      <w:r>
        <w:rPr>
          <w:sz w:val="20"/>
          <w:szCs w:val="20"/>
        </w:rPr>
        <w:t xml:space="preserve">, scrittrici e scrittori in lingua italiana potranno inviare all’indirizzo </w:t>
      </w:r>
      <w:hyperlink r:id="rId7">
        <w:r>
          <w:rPr>
            <w:b/>
            <w:color w:val="1155CC"/>
            <w:sz w:val="20"/>
            <w:szCs w:val="20"/>
            <w:u w:val="single"/>
          </w:rPr>
          <w:t>theflr@theflorentine.net</w:t>
        </w:r>
      </w:hyperlink>
      <w:r>
        <w:rPr>
          <w:sz w:val="20"/>
          <w:szCs w:val="20"/>
        </w:rPr>
        <w:t xml:space="preserve"> (con oggetto obbligatorio “Bando Fake 2019”) la propria candidatura a partecipare alla selezione. </w:t>
      </w:r>
    </w:p>
    <w:p w14:paraId="5289213D" w14:textId="77777777" w:rsidR="008250D8" w:rsidRDefault="008250D8">
      <w:pPr>
        <w:rPr>
          <w:sz w:val="20"/>
          <w:szCs w:val="20"/>
        </w:rPr>
      </w:pPr>
    </w:p>
    <w:p w14:paraId="71CD0CC1" w14:textId="77777777" w:rsidR="008250D8" w:rsidRDefault="00F437E4">
      <w:pPr>
        <w:rPr>
          <w:sz w:val="20"/>
          <w:szCs w:val="20"/>
        </w:rPr>
      </w:pPr>
      <w:r>
        <w:rPr>
          <w:sz w:val="20"/>
          <w:szCs w:val="20"/>
        </w:rPr>
        <w:t xml:space="preserve">I partecipanti dovranno inviare </w:t>
      </w:r>
      <w:r>
        <w:rPr>
          <w:b/>
          <w:sz w:val="20"/>
          <w:szCs w:val="20"/>
        </w:rPr>
        <w:t>il racconto</w:t>
      </w:r>
      <w:r>
        <w:rPr>
          <w:sz w:val="20"/>
          <w:szCs w:val="20"/>
        </w:rPr>
        <w:t xml:space="preserve"> proposto, allegandolo alla propria e-mail </w:t>
      </w:r>
      <w:r>
        <w:rPr>
          <w:b/>
          <w:sz w:val="20"/>
          <w:szCs w:val="20"/>
        </w:rPr>
        <w:t>sia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in formato pdf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che in formato</w:t>
      </w:r>
      <w:r>
        <w:rPr>
          <w:b/>
          <w:sz w:val="20"/>
          <w:szCs w:val="20"/>
        </w:rPr>
        <w:t xml:space="preserve"> docx (compatibile con i maggiori lettori di testo). </w:t>
      </w:r>
      <w:r>
        <w:rPr>
          <w:sz w:val="20"/>
          <w:szCs w:val="20"/>
        </w:rPr>
        <w:t xml:space="preserve">Nonché allegare contestualmente </w:t>
      </w:r>
      <w:r>
        <w:rPr>
          <w:b/>
          <w:sz w:val="20"/>
          <w:szCs w:val="20"/>
        </w:rPr>
        <w:t>il modulo</w:t>
      </w:r>
      <w:r>
        <w:rPr>
          <w:sz w:val="20"/>
          <w:szCs w:val="20"/>
        </w:rPr>
        <w:t xml:space="preserve"> d’iscrizione al presente bando, compilato in tutte le sue parti, presente alla pagina </w:t>
      </w:r>
      <w:hyperlink r:id="rId8">
        <w:r>
          <w:rPr>
            <w:b/>
            <w:color w:val="1155CC"/>
            <w:sz w:val="20"/>
            <w:szCs w:val="20"/>
            <w:u w:val="single"/>
          </w:rPr>
          <w:t>theflr.net/fakecontest</w:t>
        </w:r>
      </w:hyperlink>
      <w:r>
        <w:rPr>
          <w:sz w:val="20"/>
          <w:szCs w:val="20"/>
        </w:rPr>
        <w:t xml:space="preserve"> e/o</w:t>
      </w:r>
      <w:r>
        <w:rPr>
          <w:sz w:val="20"/>
          <w:szCs w:val="20"/>
        </w:rPr>
        <w:t xml:space="preserve"> ricevuto via e-mail. </w:t>
      </w:r>
    </w:p>
    <w:p w14:paraId="626F4205" w14:textId="77777777" w:rsidR="008250D8" w:rsidRDefault="008250D8">
      <w:pPr>
        <w:rPr>
          <w:sz w:val="20"/>
          <w:szCs w:val="20"/>
        </w:rPr>
      </w:pPr>
    </w:p>
    <w:p w14:paraId="6144A809" w14:textId="77777777" w:rsidR="008250D8" w:rsidRDefault="00F437E4">
      <w:pPr>
        <w:rPr>
          <w:sz w:val="20"/>
          <w:szCs w:val="20"/>
        </w:rPr>
      </w:pPr>
      <w:r>
        <w:rPr>
          <w:sz w:val="20"/>
          <w:szCs w:val="20"/>
        </w:rPr>
        <w:t xml:space="preserve">Il/la candidato/a dovrà inoltre allegare </w:t>
      </w:r>
      <w:r>
        <w:rPr>
          <w:b/>
          <w:sz w:val="20"/>
          <w:szCs w:val="20"/>
        </w:rPr>
        <w:t>un attestato del versamento della quota di partecipazione</w:t>
      </w:r>
      <w:r>
        <w:rPr>
          <w:sz w:val="20"/>
          <w:szCs w:val="20"/>
        </w:rPr>
        <w:t xml:space="preserve"> (in formato jpg, png o pdf) consistente </w:t>
      </w:r>
      <w:r>
        <w:rPr>
          <w:b/>
          <w:sz w:val="20"/>
          <w:szCs w:val="20"/>
        </w:rPr>
        <w:t xml:space="preserve">nell’acquisto di n. 1 copia della rivista (un numero a scelta, compreso la prevendita del numero 5) </w:t>
      </w:r>
      <w:r>
        <w:rPr>
          <w:sz w:val="20"/>
          <w:szCs w:val="20"/>
        </w:rPr>
        <w:t xml:space="preserve">al prezzo dedicato di </w:t>
      </w:r>
      <w:r>
        <w:rPr>
          <w:b/>
          <w:sz w:val="20"/>
          <w:szCs w:val="20"/>
        </w:rPr>
        <w:t>15 €</w:t>
      </w:r>
      <w:r>
        <w:rPr>
          <w:sz w:val="20"/>
          <w:szCs w:val="20"/>
        </w:rPr>
        <w:t xml:space="preserve">, comprensivo di spese di spedizione, da effettuare all’indirizzo web </w:t>
      </w:r>
      <w:hyperlink r:id="rId9">
        <w:r>
          <w:rPr>
            <w:sz w:val="20"/>
            <w:szCs w:val="20"/>
            <w:u w:val="single"/>
          </w:rPr>
          <w:t>http://theflr.net/theflr</w:t>
        </w:r>
      </w:hyperlink>
      <w:r>
        <w:rPr>
          <w:sz w:val="20"/>
          <w:szCs w:val="20"/>
        </w:rPr>
        <w:t xml:space="preserve"> </w:t>
      </w:r>
    </w:p>
    <w:p w14:paraId="21EF4287" w14:textId="77777777" w:rsidR="008250D8" w:rsidRDefault="008250D8">
      <w:pPr>
        <w:rPr>
          <w:sz w:val="20"/>
          <w:szCs w:val="20"/>
        </w:rPr>
      </w:pPr>
    </w:p>
    <w:p w14:paraId="72D8060A" w14:textId="77777777" w:rsidR="008250D8" w:rsidRDefault="00F437E4">
      <w:pPr>
        <w:ind w:left="720"/>
        <w:rPr>
          <w:sz w:val="20"/>
          <w:szCs w:val="20"/>
        </w:rPr>
      </w:pPr>
      <w:r>
        <w:rPr>
          <w:sz w:val="20"/>
          <w:szCs w:val="20"/>
        </w:rPr>
        <w:t>N.B. Ogni candidato può inviare fino a un massimo di 2 racconti, replicando la procedura e il pagamento per entrambi.</w:t>
      </w:r>
    </w:p>
    <w:p w14:paraId="646C9508" w14:textId="77777777" w:rsidR="008250D8" w:rsidRDefault="008250D8">
      <w:pPr>
        <w:rPr>
          <w:sz w:val="20"/>
          <w:szCs w:val="20"/>
        </w:rPr>
      </w:pPr>
    </w:p>
    <w:p w14:paraId="349E4739" w14:textId="77777777" w:rsidR="008250D8" w:rsidRDefault="00F437E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SELEZIONE</w:t>
      </w:r>
    </w:p>
    <w:p w14:paraId="371F1E17" w14:textId="77777777" w:rsidR="008250D8" w:rsidRDefault="008250D8">
      <w:pPr>
        <w:rPr>
          <w:sz w:val="20"/>
          <w:szCs w:val="20"/>
        </w:rPr>
      </w:pPr>
    </w:p>
    <w:p w14:paraId="3FD21DAA" w14:textId="77777777" w:rsidR="008250D8" w:rsidRDefault="00F437E4">
      <w:pPr>
        <w:rPr>
          <w:sz w:val="20"/>
          <w:szCs w:val="20"/>
        </w:rPr>
      </w:pPr>
      <w:r>
        <w:rPr>
          <w:b/>
          <w:sz w:val="20"/>
          <w:szCs w:val="20"/>
        </w:rPr>
        <w:t>LA PRIMA FASE DELLA SELEZIONE</w:t>
      </w:r>
      <w:r>
        <w:rPr>
          <w:sz w:val="20"/>
          <w:szCs w:val="20"/>
        </w:rPr>
        <w:t xml:space="preserve"> prevede che il Comitato editoriale di The FLR individui </w:t>
      </w:r>
      <w:r>
        <w:rPr>
          <w:b/>
          <w:sz w:val="20"/>
          <w:szCs w:val="20"/>
        </w:rPr>
        <w:t>n. 2 conco</w:t>
      </w:r>
      <w:r>
        <w:rPr>
          <w:b/>
          <w:sz w:val="20"/>
          <w:szCs w:val="20"/>
        </w:rPr>
        <w:t>rrenti che si sfideranno in un contest finale</w:t>
      </w:r>
      <w:r>
        <w:rPr>
          <w:sz w:val="20"/>
          <w:szCs w:val="20"/>
        </w:rPr>
        <w:t xml:space="preserve">. I risultati della selezione operata dal Comitato, verranno annunciati </w:t>
      </w:r>
      <w:r>
        <w:rPr>
          <w:b/>
          <w:sz w:val="20"/>
          <w:szCs w:val="20"/>
        </w:rPr>
        <w:t>il giorno 8 marzo</w:t>
      </w:r>
      <w:r>
        <w:rPr>
          <w:sz w:val="20"/>
          <w:szCs w:val="20"/>
        </w:rPr>
        <w:t xml:space="preserve"> sulla pagina Facebook della rivista (</w:t>
      </w:r>
      <w:hyperlink r:id="rId10">
        <w:r>
          <w:rPr>
            <w:color w:val="1155CC"/>
            <w:sz w:val="20"/>
            <w:szCs w:val="20"/>
            <w:u w:val="single"/>
          </w:rPr>
          <w:t>https://www.facebook.com/TheFLR/</w:t>
        </w:r>
      </w:hyperlink>
      <w:r>
        <w:rPr>
          <w:sz w:val="20"/>
          <w:szCs w:val="20"/>
        </w:rPr>
        <w:t>) e i due candidati saranno avvertiti telefonicamente e via email. Ogni decisione presa dalla redazione sarà inoppugnabile. Verranno rese pubbliche le motivazioni relative ai racconti selezionati per la finale. Non verranno invece rilasciate motivazioni in</w:t>
      </w:r>
      <w:r>
        <w:rPr>
          <w:sz w:val="20"/>
          <w:szCs w:val="20"/>
        </w:rPr>
        <w:t>erenti gli altri concorrenti.</w:t>
      </w:r>
    </w:p>
    <w:p w14:paraId="7AC8DD45" w14:textId="77777777" w:rsidR="008250D8" w:rsidRDefault="008250D8">
      <w:pPr>
        <w:rPr>
          <w:sz w:val="20"/>
          <w:szCs w:val="20"/>
        </w:rPr>
      </w:pPr>
    </w:p>
    <w:p w14:paraId="06DD8A18" w14:textId="77777777" w:rsidR="008250D8" w:rsidRDefault="00F437E4">
      <w:pPr>
        <w:rPr>
          <w:sz w:val="20"/>
          <w:szCs w:val="20"/>
        </w:rPr>
      </w:pPr>
      <w:r>
        <w:rPr>
          <w:b/>
          <w:sz w:val="20"/>
          <w:szCs w:val="20"/>
        </w:rPr>
        <w:t>I 2 autori finalisti si sfideranno in un apposito evento ospitato da Book Pride Milano, sabato 16 marzo, in orario e luogo in definizione</w:t>
      </w:r>
      <w:r>
        <w:rPr>
          <w:sz w:val="20"/>
          <w:szCs w:val="20"/>
        </w:rPr>
        <w:t>. Nell’occasione sarà presentato in anteprima nazionale l’indice completo del Numero 5 d</w:t>
      </w:r>
      <w:r>
        <w:rPr>
          <w:sz w:val="20"/>
          <w:szCs w:val="20"/>
        </w:rPr>
        <w:t xml:space="preserve">ella rivista, composto dal vincitore del presente bando e da cinque altri narratori e due poeti italiani di rilievo nazionale. I partecipanti al bando dovranno dunque </w:t>
      </w:r>
      <w:r>
        <w:rPr>
          <w:b/>
          <w:sz w:val="20"/>
          <w:szCs w:val="20"/>
        </w:rPr>
        <w:t>garantire la disponibilità ad essere presenti a MIlano il 16 marzo 2019</w:t>
      </w:r>
      <w:r>
        <w:rPr>
          <w:sz w:val="20"/>
          <w:szCs w:val="20"/>
        </w:rPr>
        <w:t>, pena l’esclusion</w:t>
      </w:r>
      <w:r>
        <w:rPr>
          <w:sz w:val="20"/>
          <w:szCs w:val="20"/>
        </w:rPr>
        <w:t xml:space="preserve">e dalla competizione. </w:t>
      </w:r>
      <w:r>
        <w:rPr>
          <w:sz w:val="20"/>
          <w:szCs w:val="20"/>
          <w:u w:val="single"/>
        </w:rPr>
        <w:t>La rivista si impegna a rimborsare Il biglietto del treno dei 2 finalisti.</w:t>
      </w:r>
      <w:r>
        <w:rPr>
          <w:sz w:val="20"/>
          <w:szCs w:val="20"/>
        </w:rPr>
        <w:t xml:space="preserve"> I candidati dovranno provvedere invece autonomamente alle eventuali altre spese di trasferta.</w:t>
      </w:r>
    </w:p>
    <w:p w14:paraId="7C076F17" w14:textId="77777777" w:rsidR="008250D8" w:rsidRDefault="008250D8">
      <w:pPr>
        <w:rPr>
          <w:b/>
          <w:sz w:val="20"/>
          <w:szCs w:val="20"/>
        </w:rPr>
      </w:pPr>
    </w:p>
    <w:p w14:paraId="443DC449" w14:textId="77777777" w:rsidR="008250D8" w:rsidRDefault="008250D8">
      <w:pPr>
        <w:jc w:val="center"/>
        <w:rPr>
          <w:b/>
          <w:sz w:val="20"/>
          <w:szCs w:val="20"/>
        </w:rPr>
      </w:pPr>
    </w:p>
    <w:p w14:paraId="109FF2F9" w14:textId="77777777" w:rsidR="008250D8" w:rsidRDefault="00F437E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REGOLAMENTO DELLA FINALE DEL 16 MARZO</w:t>
      </w:r>
    </w:p>
    <w:p w14:paraId="6338F4C0" w14:textId="77777777" w:rsidR="008250D8" w:rsidRDefault="008250D8">
      <w:pPr>
        <w:rPr>
          <w:b/>
          <w:sz w:val="20"/>
          <w:szCs w:val="20"/>
        </w:rPr>
      </w:pPr>
    </w:p>
    <w:p w14:paraId="1B124FBB" w14:textId="77777777" w:rsidR="008250D8" w:rsidRDefault="00F437E4">
      <w:pPr>
        <w:rPr>
          <w:sz w:val="20"/>
          <w:szCs w:val="20"/>
        </w:rPr>
      </w:pPr>
      <w:r>
        <w:rPr>
          <w:b/>
          <w:sz w:val="20"/>
          <w:szCs w:val="20"/>
        </w:rPr>
        <w:t>LA FINALE</w:t>
      </w:r>
      <w:r>
        <w:rPr>
          <w:sz w:val="20"/>
          <w:szCs w:val="20"/>
        </w:rPr>
        <w:t xml:space="preserve"> sarà struttura</w:t>
      </w:r>
      <w:r>
        <w:rPr>
          <w:sz w:val="20"/>
          <w:szCs w:val="20"/>
        </w:rPr>
        <w:t xml:space="preserve">ta come segue: </w:t>
      </w:r>
    </w:p>
    <w:p w14:paraId="28897494" w14:textId="77777777" w:rsidR="008250D8" w:rsidRDefault="008250D8">
      <w:pPr>
        <w:rPr>
          <w:sz w:val="20"/>
          <w:szCs w:val="20"/>
        </w:rPr>
      </w:pPr>
    </w:p>
    <w:p w14:paraId="3C4A1BB8" w14:textId="77777777" w:rsidR="008250D8" w:rsidRDefault="00F437E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2 autori avranno 3 minuti ciascuno per presentare il proprio racconto al pubblico e ai giurati, prima che questo venga letto integralmente per opera di un attore individuato dalla rivista. Lo stesso attore leggerà entrambi i racconti. L’</w:t>
      </w:r>
      <w:r>
        <w:rPr>
          <w:sz w:val="20"/>
          <w:szCs w:val="20"/>
        </w:rPr>
        <w:t>ordine di lettura sarà sorteggiato.</w:t>
      </w:r>
    </w:p>
    <w:p w14:paraId="02164667" w14:textId="77777777" w:rsidR="008250D8" w:rsidRDefault="00F437E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B9787C1" w14:textId="77777777" w:rsidR="008250D8" w:rsidRDefault="00F437E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 termine delle letture, i due racconti finalisti saranno sottoposti al giudizio di </w:t>
      </w:r>
      <w:r>
        <w:rPr>
          <w:b/>
          <w:sz w:val="20"/>
          <w:szCs w:val="20"/>
        </w:rPr>
        <w:t>una giuria</w:t>
      </w:r>
      <w:r>
        <w:rPr>
          <w:sz w:val="20"/>
          <w:szCs w:val="20"/>
        </w:rPr>
        <w:t xml:space="preserve"> composta come segue: </w:t>
      </w:r>
      <w:r>
        <w:rPr>
          <w:b/>
          <w:sz w:val="20"/>
          <w:szCs w:val="20"/>
        </w:rPr>
        <w:t xml:space="preserve">Alessandro Raveggi (direttore di The FLR), Martino Baldi </w:t>
      </w:r>
      <w:r>
        <w:rPr>
          <w:b/>
          <w:sz w:val="20"/>
          <w:szCs w:val="20"/>
        </w:rPr>
        <w:lastRenderedPageBreak/>
        <w:t>(caporedattore di The FLR), Paolo di Paolo (</w:t>
      </w:r>
      <w:r>
        <w:rPr>
          <w:b/>
          <w:sz w:val="20"/>
          <w:szCs w:val="20"/>
        </w:rPr>
        <w:t>autore), Giusi Marchetta (autrice), Alessandro Gazoia (editor, Minimum Fax), Eugenia Dubini (editore, NNE).</w:t>
      </w:r>
      <w:r>
        <w:rPr>
          <w:sz w:val="20"/>
          <w:szCs w:val="20"/>
        </w:rPr>
        <w:t xml:space="preserve"> I membri della giuria riceveranno i testi con una settimana di anticipo. </w:t>
      </w:r>
      <w:r>
        <w:rPr>
          <w:b/>
          <w:sz w:val="20"/>
          <w:szCs w:val="20"/>
        </w:rPr>
        <w:t>Un settimo voto sarà espresso dal pubblico in sala.</w:t>
      </w:r>
      <w:r>
        <w:rPr>
          <w:sz w:val="20"/>
          <w:szCs w:val="20"/>
        </w:rPr>
        <w:t xml:space="preserve"> I voti saranno espressi</w:t>
      </w:r>
      <w:r>
        <w:rPr>
          <w:sz w:val="20"/>
          <w:szCs w:val="20"/>
        </w:rPr>
        <w:t xml:space="preserve"> con la formula della scheda e successivo scrutinio, in due urne separate per i giurati (che esprimono sei voti) e il pubblico (che ne esprime complessivamente uno). La prima urna a venire scrutinata sarà quella del pubblico.</w:t>
      </w:r>
    </w:p>
    <w:p w14:paraId="6F3FC2A4" w14:textId="77777777" w:rsidR="008250D8" w:rsidRDefault="008250D8">
      <w:pPr>
        <w:ind w:left="720"/>
        <w:rPr>
          <w:sz w:val="20"/>
          <w:szCs w:val="20"/>
        </w:rPr>
      </w:pPr>
    </w:p>
    <w:p w14:paraId="7C1B0203" w14:textId="77777777" w:rsidR="008250D8" w:rsidRDefault="00F437E4">
      <w:pPr>
        <w:rPr>
          <w:b/>
          <w:sz w:val="20"/>
          <w:szCs w:val="20"/>
        </w:rPr>
      </w:pPr>
      <w:r>
        <w:rPr>
          <w:b/>
          <w:sz w:val="20"/>
          <w:szCs w:val="20"/>
        </w:rPr>
        <w:t>Il racconto che avrà raccolto</w:t>
      </w:r>
      <w:r>
        <w:rPr>
          <w:b/>
          <w:sz w:val="20"/>
          <w:szCs w:val="20"/>
        </w:rPr>
        <w:t xml:space="preserve"> almeno 4 dei 7 voti disponibili sarà il vincitore del bando.</w:t>
      </w:r>
    </w:p>
    <w:p w14:paraId="332937C9" w14:textId="77777777" w:rsidR="008250D8" w:rsidRDefault="008250D8">
      <w:pPr>
        <w:rPr>
          <w:sz w:val="20"/>
          <w:szCs w:val="20"/>
        </w:rPr>
      </w:pPr>
    </w:p>
    <w:p w14:paraId="4F4DD5E3" w14:textId="77777777" w:rsidR="008250D8" w:rsidRDefault="00F437E4">
      <w:pPr>
        <w:rPr>
          <w:sz w:val="20"/>
          <w:szCs w:val="20"/>
        </w:rPr>
      </w:pPr>
      <w:r>
        <w:rPr>
          <w:sz w:val="20"/>
          <w:szCs w:val="20"/>
        </w:rPr>
        <w:t xml:space="preserve">Il vincitore riceverà eventuali osservazioni di editing da parte della redazione delle rivista e dovrà inviare alla redazione </w:t>
      </w:r>
      <w:r>
        <w:rPr>
          <w:b/>
          <w:sz w:val="20"/>
          <w:szCs w:val="20"/>
          <w:u w:val="single"/>
        </w:rPr>
        <w:t>il testo definitivo, entro il 10 aprile 2019</w:t>
      </w:r>
      <w:r>
        <w:rPr>
          <w:sz w:val="20"/>
          <w:szCs w:val="20"/>
        </w:rPr>
        <w:t>. Il racconto verrà, co</w:t>
      </w:r>
      <w:r>
        <w:rPr>
          <w:sz w:val="20"/>
          <w:szCs w:val="20"/>
        </w:rPr>
        <w:t xml:space="preserve">me di consueto nella rivista, tradotto in inglese da una traduttrice professionista ed illustrato da un illustratore emergente, oltre a essere diffuso a livello nazionale e/o internazionale nei canali della rivista stessa.  </w:t>
      </w:r>
    </w:p>
    <w:p w14:paraId="78134452" w14:textId="77777777" w:rsidR="008250D8" w:rsidRDefault="008250D8">
      <w:pPr>
        <w:rPr>
          <w:sz w:val="20"/>
          <w:szCs w:val="20"/>
        </w:rPr>
      </w:pPr>
    </w:p>
    <w:p w14:paraId="1630FC59" w14:textId="77777777" w:rsidR="008250D8" w:rsidRDefault="00F437E4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La candidatura implica l’accet</w:t>
      </w:r>
      <w:r>
        <w:rPr>
          <w:b/>
          <w:color w:val="FF0000"/>
          <w:sz w:val="20"/>
          <w:szCs w:val="20"/>
        </w:rPr>
        <w:t>tazione di tutte le norme previste nel presente bando.</w:t>
      </w:r>
    </w:p>
    <w:p w14:paraId="704D8DDD" w14:textId="77777777" w:rsidR="008250D8" w:rsidRDefault="008250D8">
      <w:pPr>
        <w:rPr>
          <w:sz w:val="20"/>
          <w:szCs w:val="20"/>
        </w:rPr>
      </w:pPr>
    </w:p>
    <w:p w14:paraId="6A484594" w14:textId="77777777" w:rsidR="008250D8" w:rsidRDefault="00F437E4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Per ogni informazione</w:t>
      </w:r>
      <w:r>
        <w:rPr>
          <w:b/>
          <w:sz w:val="20"/>
          <w:szCs w:val="20"/>
        </w:rPr>
        <w:t xml:space="preserve"> si può scrivere all’indirizzo </w:t>
      </w:r>
      <w:hyperlink r:id="rId11">
        <w:r>
          <w:rPr>
            <w:b/>
            <w:color w:val="1155CC"/>
            <w:sz w:val="20"/>
            <w:szCs w:val="20"/>
            <w:u w:val="single"/>
          </w:rPr>
          <w:t>theflr@theflorentine.net</w:t>
        </w:r>
      </w:hyperlink>
      <w:r>
        <w:rPr>
          <w:b/>
          <w:sz w:val="20"/>
          <w:szCs w:val="20"/>
        </w:rPr>
        <w:t xml:space="preserve"> con oggetto “informazioni bando Fake”.</w:t>
      </w:r>
    </w:p>
    <w:p w14:paraId="71A226FD" w14:textId="77777777" w:rsidR="008250D8" w:rsidRDefault="008250D8">
      <w:pPr>
        <w:rPr>
          <w:b/>
        </w:rPr>
      </w:pPr>
    </w:p>
    <w:p w14:paraId="74BEAB26" w14:textId="77777777" w:rsidR="008250D8" w:rsidRDefault="008250D8">
      <w:pPr>
        <w:rPr>
          <w:b/>
        </w:rPr>
      </w:pPr>
    </w:p>
    <w:p w14:paraId="51B8B8BB" w14:textId="77777777" w:rsidR="008250D8" w:rsidRDefault="00F437E4">
      <w:pPr>
        <w:rPr>
          <w:b/>
          <w:sz w:val="20"/>
          <w:szCs w:val="20"/>
        </w:rPr>
      </w:pPr>
      <w:r>
        <w:rPr>
          <w:noProof/>
          <w:lang w:val="it-IT"/>
        </w:rPr>
        <w:drawing>
          <wp:anchor distT="114300" distB="114300" distL="114300" distR="114300" simplePos="0" relativeHeight="251658240" behindDoc="0" locked="0" layoutInCell="1" hidden="0" allowOverlap="1" wp14:anchorId="11CE322A" wp14:editId="2E671CF9">
            <wp:simplePos x="0" y="0"/>
            <wp:positionH relativeFrom="column">
              <wp:posOffset>19051</wp:posOffset>
            </wp:positionH>
            <wp:positionV relativeFrom="paragraph">
              <wp:posOffset>190500</wp:posOffset>
            </wp:positionV>
            <wp:extent cx="1989249" cy="2185988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9249" cy="2185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93B560" w14:textId="77777777" w:rsidR="00962FC9" w:rsidRDefault="00F437E4">
      <w:r>
        <w:rPr>
          <w:b/>
          <w:sz w:val="20"/>
          <w:szCs w:val="20"/>
        </w:rPr>
        <w:t>The FLR - The Florentine Literary Review</w:t>
      </w:r>
      <w:r>
        <w:rPr>
          <w:sz w:val="20"/>
          <w:szCs w:val="20"/>
        </w:rPr>
        <w:t xml:space="preserve">, nata a Firenze nel 2016, è una rivista letteraria bilingue in italiano e inglese ideata e curata dallo scrittore Alessandro Raveggi. Giunta al suo numero 5 in uscita a maggio 2019, ha ospitato e tradotto in soli 2 </w:t>
      </w:r>
      <w:r>
        <w:rPr>
          <w:sz w:val="20"/>
          <w:szCs w:val="20"/>
        </w:rPr>
        <w:t>anni di vita alcuni dei migliori nuovi narratori e poeti italiani ed è stata invitata in Italia e all’estero in importanti fiere e festival (Salone del Libro, Tempo di Libri, Book Pride, tra gli altri), Istituti di cultura (Londra), università (UCL London)</w:t>
      </w:r>
      <w:r>
        <w:rPr>
          <w:sz w:val="20"/>
          <w:szCs w:val="20"/>
        </w:rPr>
        <w:t xml:space="preserve">. Di lei hanno parlato riviste di riferimento del mondo in lingua inglese come </w:t>
      </w:r>
      <w:r>
        <w:rPr>
          <w:i/>
          <w:sz w:val="20"/>
          <w:szCs w:val="20"/>
        </w:rPr>
        <w:t>Literary Hub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Monocle</w:t>
      </w:r>
      <w:r>
        <w:rPr>
          <w:sz w:val="20"/>
          <w:szCs w:val="20"/>
        </w:rPr>
        <w:t xml:space="preserve"> e </w:t>
      </w:r>
      <w:r>
        <w:rPr>
          <w:i/>
          <w:sz w:val="20"/>
          <w:szCs w:val="20"/>
        </w:rPr>
        <w:t>Writers Without Borders</w:t>
      </w:r>
      <w:r>
        <w:rPr>
          <w:sz w:val="20"/>
          <w:szCs w:val="20"/>
        </w:rPr>
        <w:t xml:space="preserve">, nonché quotidiani e web-magazine. Maggiori informazioni alla pagina </w:t>
      </w:r>
      <w:hyperlink r:id="rId13">
        <w:r>
          <w:rPr>
            <w:color w:val="1155CC"/>
            <w:sz w:val="20"/>
            <w:szCs w:val="20"/>
            <w:u w:val="single"/>
          </w:rPr>
          <w:t>http://theflr.ne</w:t>
        </w:r>
        <w:r>
          <w:rPr>
            <w:color w:val="1155CC"/>
            <w:sz w:val="20"/>
            <w:szCs w:val="20"/>
            <w:u w:val="single"/>
          </w:rPr>
          <w:t>t/theflr</w:t>
        </w:r>
      </w:hyperlink>
      <w:r>
        <w:rPr>
          <w:sz w:val="20"/>
          <w:szCs w:val="20"/>
        </w:rPr>
        <w:t xml:space="preserve"> e alla pagina FB di riferimento </w:t>
      </w:r>
      <w:hyperlink r:id="rId14">
        <w:r>
          <w:rPr>
            <w:color w:val="1155CC"/>
            <w:sz w:val="20"/>
            <w:szCs w:val="20"/>
            <w:u w:val="single"/>
          </w:rPr>
          <w:t>https://www.facebook.com/TheFLR/</w:t>
        </w:r>
      </w:hyperlink>
      <w:r>
        <w:t xml:space="preserve"> </w:t>
      </w:r>
    </w:p>
    <w:p w14:paraId="5BA1FCBD" w14:textId="77777777" w:rsidR="00962FC9" w:rsidRDefault="00962FC9">
      <w:r>
        <w:br w:type="page"/>
      </w:r>
    </w:p>
    <w:p w14:paraId="7069C8D5" w14:textId="77777777" w:rsidR="00962FC9" w:rsidRDefault="00962FC9" w:rsidP="00962F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Domanda di Partecipazione</w:t>
      </w:r>
    </w:p>
    <w:p w14:paraId="254A7BFB" w14:textId="77777777" w:rsidR="00962FC9" w:rsidRDefault="00962FC9" w:rsidP="00962FC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>FAKE CONTEST</w:t>
      </w:r>
    </w:p>
    <w:p w14:paraId="3583158A" w14:textId="77777777" w:rsidR="00962FC9" w:rsidRDefault="00962FC9" w:rsidP="00962F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Un bando di residenza per</w:t>
      </w:r>
      <w:r>
        <w:rPr>
          <w:b/>
          <w:sz w:val="20"/>
          <w:szCs w:val="20"/>
        </w:rPr>
        <w:t xml:space="preserve"> racconti inediti</w:t>
      </w:r>
    </w:p>
    <w:p w14:paraId="00DE224F" w14:textId="77777777" w:rsidR="00962FC9" w:rsidRDefault="00962FC9" w:rsidP="00962F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 cura di The FLR - The Florentine Literary Review </w:t>
      </w:r>
    </w:p>
    <w:p w14:paraId="64D6D5A3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EBD1D" w14:textId="77777777" w:rsidR="00962FC9" w:rsidRDefault="00962FC9" w:rsidP="00962FC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scadenza 1 marzo 2019</w:t>
      </w:r>
    </w:p>
    <w:p w14:paraId="3639B9E2" w14:textId="77777777" w:rsidR="00962FC9" w:rsidRDefault="00962FC9" w:rsidP="00962FC9">
      <w:pPr>
        <w:jc w:val="center"/>
        <w:rPr>
          <w:b/>
          <w:color w:val="FF0000"/>
          <w:sz w:val="20"/>
          <w:szCs w:val="20"/>
        </w:rPr>
      </w:pPr>
    </w:p>
    <w:p w14:paraId="5F9CDD5B" w14:textId="77777777" w:rsidR="00962FC9" w:rsidRDefault="00962FC9" w:rsidP="00962FC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INVIA LA DOMANDA e i suoi allegati a </w:t>
      </w:r>
      <w:hyperlink r:id="rId15">
        <w:r>
          <w:rPr>
            <w:b/>
            <w:color w:val="1155CC"/>
            <w:sz w:val="20"/>
            <w:szCs w:val="20"/>
            <w:u w:val="single"/>
          </w:rPr>
          <w:t>theflr@theflorentine.net</w:t>
        </w:r>
      </w:hyperlink>
      <w:r>
        <w:rPr>
          <w:b/>
          <w:color w:val="FF0000"/>
          <w:sz w:val="20"/>
          <w:szCs w:val="20"/>
        </w:rPr>
        <w:t xml:space="preserve"> </w:t>
      </w:r>
    </w:p>
    <w:p w14:paraId="1FE4C620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179D7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NOME E COGNOME 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62FC9" w14:paraId="1EB7B9B4" w14:textId="77777777" w:rsidTr="00392494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FA22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5BEF95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2DBA8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CODICE FISCALE, DATA DI NASCITA, DOMICILIO… 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62FC9" w14:paraId="3AF56A0B" w14:textId="77777777" w:rsidTr="00392494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7C2C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F1FB77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8EB69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sz w:val="20"/>
          <w:szCs w:val="20"/>
        </w:rPr>
        <w:t>RECAPITI DEL CANDIDATO/DELLA CANDIDATA (e-mail e telefono)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62FC9" w14:paraId="1E64B36B" w14:textId="77777777" w:rsidTr="00392494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D343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843CFF0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8CE946" w14:textId="77777777" w:rsidR="00962FC9" w:rsidRDefault="00962FC9" w:rsidP="00962F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>RACCONTO CANDIDATO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62FC9" w14:paraId="4210323B" w14:textId="77777777" w:rsidTr="00392494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2062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Titolo: </w:t>
            </w:r>
          </w:p>
          <w:p w14:paraId="188D367B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FCF37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6D7C92" w14:textId="77777777" w:rsidR="00962FC9" w:rsidRDefault="00962FC9" w:rsidP="003924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Sinossi (max 1000 battute)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B50D62A" w14:textId="77777777" w:rsidR="00962FC9" w:rsidRDefault="00962FC9" w:rsidP="0039249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34DD06" w14:textId="77777777" w:rsidR="00962FC9" w:rsidRDefault="00962FC9" w:rsidP="0039249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0263CF70" w14:textId="77777777" w:rsidR="00962FC9" w:rsidRDefault="00962FC9" w:rsidP="00962F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A19B289" w14:textId="77777777" w:rsidR="00962FC9" w:rsidRDefault="00962FC9" w:rsidP="00962FC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Nota bio-bibliografica dell’autore </w:t>
      </w:r>
      <w:r>
        <w:rPr>
          <w:sz w:val="20"/>
          <w:szCs w:val="20"/>
        </w:rPr>
        <w:t>(max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.000 battute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</w:p>
    <w:tbl>
      <w:tblPr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962FC9" w14:paraId="3ACFE7ED" w14:textId="77777777" w:rsidTr="00392494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0A1C" w14:textId="77777777" w:rsidR="00962FC9" w:rsidRDefault="00962FC9" w:rsidP="0039249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F07CAEF" w14:textId="77777777" w:rsidR="00962FC9" w:rsidRDefault="00962FC9" w:rsidP="0039249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490108D7" w14:textId="77777777" w:rsidR="00962FC9" w:rsidRDefault="00962FC9" w:rsidP="0039249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BD0E06" w14:textId="77777777" w:rsidR="00962FC9" w:rsidRDefault="00962FC9" w:rsidP="00392494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015094" w14:textId="77777777" w:rsidR="00962FC9" w:rsidRDefault="00962FC9" w:rsidP="00962FC9">
      <w:pPr>
        <w:rPr>
          <w:sz w:val="20"/>
          <w:szCs w:val="20"/>
        </w:rPr>
      </w:pPr>
    </w:p>
    <w:p w14:paraId="2E7D23AB" w14:textId="77777777" w:rsidR="008250D8" w:rsidRDefault="008250D8">
      <w:bookmarkStart w:id="0" w:name="_GoBack"/>
      <w:bookmarkEnd w:id="0"/>
    </w:p>
    <w:sectPr w:rsidR="008250D8">
      <w:headerReference w:type="default" r:id="rId16"/>
      <w:footerReference w:type="default" r:id="rId17"/>
      <w:headerReference w:type="first" r:id="rId18"/>
      <w:footerReference w:type="first" r:id="rId1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18480" w14:textId="77777777" w:rsidR="00F437E4" w:rsidRDefault="00F437E4">
      <w:pPr>
        <w:spacing w:line="240" w:lineRule="auto"/>
      </w:pPr>
      <w:r>
        <w:separator/>
      </w:r>
    </w:p>
  </w:endnote>
  <w:endnote w:type="continuationSeparator" w:id="0">
    <w:p w14:paraId="5B0120CF" w14:textId="77777777" w:rsidR="00F437E4" w:rsidRDefault="00F43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E669" w14:textId="77777777" w:rsidR="008250D8" w:rsidRDefault="00F437E4">
    <w:pPr>
      <w:jc w:val="right"/>
    </w:pPr>
    <w:r>
      <w:fldChar w:fldCharType="begin"/>
    </w:r>
    <w:r>
      <w:instrText>PAGE</w:instrText>
    </w:r>
    <w:r w:rsidR="00962FC9">
      <w:fldChar w:fldCharType="separate"/>
    </w:r>
    <w:r w:rsidR="00962FC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5D3F" w14:textId="77777777" w:rsidR="008250D8" w:rsidRDefault="008250D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B2F00" w14:textId="77777777" w:rsidR="00F437E4" w:rsidRDefault="00F437E4">
      <w:pPr>
        <w:spacing w:line="240" w:lineRule="auto"/>
      </w:pPr>
      <w:r>
        <w:separator/>
      </w:r>
    </w:p>
  </w:footnote>
  <w:footnote w:type="continuationSeparator" w:id="0">
    <w:p w14:paraId="5360D24E" w14:textId="77777777" w:rsidR="00F437E4" w:rsidRDefault="00F43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AD4E" w14:textId="77777777" w:rsidR="008250D8" w:rsidRDefault="008250D8"/>
  <w:p w14:paraId="59547695" w14:textId="77777777" w:rsidR="008250D8" w:rsidRDefault="00F437E4">
    <w:pPr>
      <w:jc w:val="center"/>
    </w:pPr>
    <w:r>
      <w:rPr>
        <w:noProof/>
        <w:lang w:val="it-IT"/>
      </w:rPr>
      <w:drawing>
        <wp:inline distT="114300" distB="114300" distL="114300" distR="114300" wp14:anchorId="48F6B43E" wp14:editId="3B6D86B7">
          <wp:extent cx="1372255" cy="593616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2255" cy="593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it-IT"/>
      </w:rPr>
      <w:drawing>
        <wp:inline distT="114300" distB="114300" distL="114300" distR="114300" wp14:anchorId="73D5EC4D" wp14:editId="70D72D4C">
          <wp:extent cx="970478" cy="431324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478" cy="431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it-IT"/>
      </w:rPr>
      <w:drawing>
        <wp:inline distT="114300" distB="114300" distL="114300" distR="114300" wp14:anchorId="09F1A909" wp14:editId="16EE6B74">
          <wp:extent cx="1706245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24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5605AD" w14:textId="77777777" w:rsidR="008250D8" w:rsidRDefault="008250D8">
    <w:pPr>
      <w:jc w:val="center"/>
    </w:pPr>
  </w:p>
  <w:p w14:paraId="372485A1" w14:textId="77777777" w:rsidR="008250D8" w:rsidRDefault="008250D8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13588" w14:textId="77777777" w:rsidR="008250D8" w:rsidRDefault="008250D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96645"/>
    <w:multiLevelType w:val="multilevel"/>
    <w:tmpl w:val="43C400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0D8"/>
    <w:rsid w:val="008250D8"/>
    <w:rsid w:val="00962FC9"/>
    <w:rsid w:val="00F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6C2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heflr.net/thefl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facebook.com/TheFLR/" TargetMode="External"/><Relationship Id="rId11" Type="http://schemas.openxmlformats.org/officeDocument/2006/relationships/hyperlink" Target="mailto:theflr@theflorentine.ne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theflr.net/theflr" TargetMode="External"/><Relationship Id="rId14" Type="http://schemas.openxmlformats.org/officeDocument/2006/relationships/hyperlink" Target="https://www.facebook.com/TheFLR/" TargetMode="External"/><Relationship Id="rId15" Type="http://schemas.openxmlformats.org/officeDocument/2006/relationships/hyperlink" Target="mailto:theflr@theflorentine.net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header" Target="header2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heflr@theflorentine.net" TargetMode="External"/><Relationship Id="rId8" Type="http://schemas.openxmlformats.org/officeDocument/2006/relationships/hyperlink" Target="http://theflr.net/fakecon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6471</Characters>
  <Application>Microsoft Macintosh Word</Application>
  <DocSecurity>0</DocSecurity>
  <Lines>53</Lines>
  <Paragraphs>15</Paragraphs>
  <ScaleCrop>false</ScaleCrop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2019-02-04T15:28:00Z</dcterms:created>
  <dcterms:modified xsi:type="dcterms:W3CDTF">2019-02-04T15:28:00Z</dcterms:modified>
</cp:coreProperties>
</file>